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169E" w:rsidP="0067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9E">
        <w:rPr>
          <w:rFonts w:ascii="Times New Roman" w:hAnsi="Times New Roman" w:cs="Times New Roman"/>
          <w:b/>
          <w:sz w:val="28"/>
          <w:szCs w:val="28"/>
        </w:rPr>
        <w:t>Занятие 11</w:t>
      </w:r>
    </w:p>
    <w:p w:rsidR="0067169E" w:rsidRPr="0067169E" w:rsidRDefault="0067169E" w:rsidP="0067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9E" w:rsidRPr="0067169E" w:rsidRDefault="0067169E" w:rsidP="0067169E">
      <w:pPr>
        <w:pStyle w:val="2"/>
        <w:spacing w:before="0" w:beforeAutospacing="0" w:after="0" w:afterAutospacing="0"/>
        <w:ind w:left="426"/>
        <w:jc w:val="center"/>
        <w:rPr>
          <w:sz w:val="28"/>
          <w:szCs w:val="28"/>
        </w:rPr>
      </w:pPr>
      <w:r w:rsidRPr="0067169E">
        <w:rPr>
          <w:sz w:val="28"/>
          <w:szCs w:val="28"/>
        </w:rPr>
        <w:t>Какие подачи в настольном теннисе лучше всего использовать новичку?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Для новичка настольного тенниса это крайне важная составляющая игры, ведь именно она может позволить выполнить с успехом первые атакующие технические элементы.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Если подача подана откровенно плохо, то такой возможности просто не представится.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Лично я уверен, что новичку в первую очередь необходимо овладеть 2-мя основными видами подач в настольном теннисе.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1-й вид – Подача слева с боковым вращением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noProof/>
          <w:sz w:val="28"/>
          <w:szCs w:val="28"/>
        </w:rPr>
        <w:drawing>
          <wp:inline distT="0" distB="0" distL="0" distR="0">
            <wp:extent cx="2753995" cy="1541780"/>
            <wp:effectExtent l="0" t="0" r="8255" b="1270"/>
            <wp:docPr id="8" name="Рисунок 8" descr="подачи слева в настольном теннис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чи слева в настольном теннис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9E">
        <w:rPr>
          <w:sz w:val="28"/>
          <w:szCs w:val="28"/>
        </w:rPr>
        <w:t>Этот вид не очень сложен в освоении, но очень помогает любителю на протяжении всей теннисной карьеры.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Дело в том, что слева можно подавать разной длины и с разными вращениями практически одним движением. То есть из одной позиции можно подать, как коротко вправо, так и длинно быстро влево. Такое сочетание крайне неприятно для всех играющих в настольный теннис.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 xml:space="preserve">Причем самыми неприятными для приема в настольном теннисе являются подачи с правым </w:t>
      </w:r>
      <w:proofErr w:type="spellStart"/>
      <w:proofErr w:type="gramStart"/>
      <w:r w:rsidRPr="0067169E">
        <w:rPr>
          <w:sz w:val="28"/>
          <w:szCs w:val="28"/>
        </w:rPr>
        <w:t>боковым-верхним</w:t>
      </w:r>
      <w:proofErr w:type="spellEnd"/>
      <w:proofErr w:type="gramEnd"/>
      <w:r w:rsidRPr="0067169E">
        <w:rPr>
          <w:sz w:val="28"/>
          <w:szCs w:val="28"/>
        </w:rPr>
        <w:t xml:space="preserve"> и </w:t>
      </w:r>
      <w:proofErr w:type="spellStart"/>
      <w:r w:rsidRPr="0067169E">
        <w:rPr>
          <w:sz w:val="28"/>
          <w:szCs w:val="28"/>
        </w:rPr>
        <w:t>боковым-нижним</w:t>
      </w:r>
      <w:proofErr w:type="spellEnd"/>
      <w:r w:rsidRPr="0067169E">
        <w:rPr>
          <w:sz w:val="28"/>
          <w:szCs w:val="28"/>
        </w:rPr>
        <w:t xml:space="preserve"> в правый угол. Под них очень неудобно ставить правильный наклон и при малейшем техническом недочете происходит либо ошибка, либо мяч поднимается высоко и удобен для завершения атаки подающего.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 xml:space="preserve">И, как вы уже догадались, именно подача слева подается с правым </w:t>
      </w:r>
      <w:proofErr w:type="spellStart"/>
      <w:proofErr w:type="gramStart"/>
      <w:r w:rsidRPr="0067169E">
        <w:rPr>
          <w:sz w:val="28"/>
          <w:szCs w:val="28"/>
        </w:rPr>
        <w:t>боковым-верхним</w:t>
      </w:r>
      <w:proofErr w:type="spellEnd"/>
      <w:proofErr w:type="gramEnd"/>
      <w:r w:rsidRPr="0067169E">
        <w:rPr>
          <w:sz w:val="28"/>
          <w:szCs w:val="28"/>
        </w:rPr>
        <w:t xml:space="preserve"> и </w:t>
      </w:r>
      <w:proofErr w:type="spellStart"/>
      <w:r w:rsidRPr="0067169E">
        <w:rPr>
          <w:sz w:val="28"/>
          <w:szCs w:val="28"/>
        </w:rPr>
        <w:t>боковым-нижним</w:t>
      </w:r>
      <w:proofErr w:type="spellEnd"/>
      <w:r w:rsidRPr="0067169E">
        <w:rPr>
          <w:sz w:val="28"/>
          <w:szCs w:val="28"/>
        </w:rPr>
        <w:t xml:space="preserve"> вращением.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 xml:space="preserve">Тут надо сделать пояснение. Когда вы </w:t>
      </w:r>
      <w:proofErr w:type="gramStart"/>
      <w:r w:rsidRPr="0067169E">
        <w:rPr>
          <w:sz w:val="28"/>
          <w:szCs w:val="28"/>
        </w:rPr>
        <w:t>крутите</w:t>
      </w:r>
      <w:proofErr w:type="gramEnd"/>
      <w:r w:rsidRPr="0067169E">
        <w:rPr>
          <w:sz w:val="28"/>
          <w:szCs w:val="28"/>
        </w:rPr>
        <w:t xml:space="preserve"> мяч слева на право, то мячу придается так называемое правое боковое вращение. Когда же </w:t>
      </w:r>
      <w:proofErr w:type="gramStart"/>
      <w:r w:rsidRPr="0067169E">
        <w:rPr>
          <w:sz w:val="28"/>
          <w:szCs w:val="28"/>
        </w:rPr>
        <w:t>крутите</w:t>
      </w:r>
      <w:proofErr w:type="gramEnd"/>
      <w:r w:rsidRPr="0067169E">
        <w:rPr>
          <w:sz w:val="28"/>
          <w:szCs w:val="28"/>
        </w:rPr>
        <w:t xml:space="preserve"> мяч справа на лево, то мячу придается левое боковое вращение.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 xml:space="preserve">При подаче слева мы делаем движение слева </w:t>
      </w:r>
      <w:proofErr w:type="gramStart"/>
      <w:r w:rsidRPr="0067169E">
        <w:rPr>
          <w:sz w:val="28"/>
          <w:szCs w:val="28"/>
        </w:rPr>
        <w:t>на право и</w:t>
      </w:r>
      <w:proofErr w:type="gramEnd"/>
      <w:r w:rsidRPr="0067169E">
        <w:rPr>
          <w:sz w:val="28"/>
          <w:szCs w:val="28"/>
        </w:rPr>
        <w:t xml:space="preserve"> соответственно придаем мячу правое боковое вращением.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2-й вид – «Маятник» справа с боковым вращением</w:t>
      </w:r>
    </w:p>
    <w:p w:rsid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noProof/>
          <w:sz w:val="28"/>
          <w:szCs w:val="28"/>
        </w:rPr>
        <w:lastRenderedPageBreak/>
        <w:drawing>
          <wp:inline distT="0" distB="0" distL="0" distR="0">
            <wp:extent cx="2849245" cy="1595120"/>
            <wp:effectExtent l="0" t="0" r="8255" b="5080"/>
            <wp:docPr id="7" name="Рисунок 7" descr="Подача справа &quot;маятником&quot; в настольном теннис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ача справа &quot;маятником&quot; в настольном теннис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В этом вари</w:t>
      </w:r>
      <w:r>
        <w:rPr>
          <w:sz w:val="28"/>
          <w:szCs w:val="28"/>
        </w:rPr>
        <w:t>анте ракетка движется справа на</w:t>
      </w:r>
      <w:r w:rsidRPr="0067169E">
        <w:rPr>
          <w:sz w:val="28"/>
          <w:szCs w:val="28"/>
        </w:rPr>
        <w:t>лево и мячу придается левое боковое вращение.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Сразу этот вид подать не просто. Поэтому в видео</w:t>
      </w:r>
      <w:r>
        <w:rPr>
          <w:sz w:val="28"/>
          <w:szCs w:val="28"/>
        </w:rPr>
        <w:t xml:space="preserve"> </w:t>
      </w:r>
      <w:r w:rsidRPr="0067169E">
        <w:rPr>
          <w:sz w:val="28"/>
          <w:szCs w:val="28"/>
        </w:rPr>
        <w:t>уроках настольного тенниса для моих клиентов и подписчиков я предлагаю схему обучения из 3-х шагов.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 xml:space="preserve">На 1-м шаге вы учитесь просто крутить мяч. Например, </w:t>
      </w:r>
      <w:proofErr w:type="gramStart"/>
      <w:r w:rsidRPr="0067169E">
        <w:rPr>
          <w:sz w:val="28"/>
          <w:szCs w:val="28"/>
        </w:rPr>
        <w:t>встаете</w:t>
      </w:r>
      <w:proofErr w:type="gramEnd"/>
      <w:r w:rsidRPr="0067169E">
        <w:rPr>
          <w:sz w:val="28"/>
          <w:szCs w:val="28"/>
        </w:rPr>
        <w:t xml:space="preserve"> дома у дивана и раз за разом воспроизводите движение подачи, чтобы получалось вращение. На этом шаге главное научиться крутить мяч.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 xml:space="preserve">На 2-м шаге вы осваиваете правильную </w:t>
      </w:r>
      <w:proofErr w:type="gramStart"/>
      <w:r w:rsidRPr="0067169E">
        <w:rPr>
          <w:sz w:val="28"/>
          <w:szCs w:val="28"/>
        </w:rPr>
        <w:t>позицию</w:t>
      </w:r>
      <w:proofErr w:type="gramEnd"/>
      <w:r w:rsidRPr="0067169E">
        <w:rPr>
          <w:sz w:val="28"/>
          <w:szCs w:val="28"/>
        </w:rPr>
        <w:t xml:space="preserve"> из которой выполняется «маятник». Заняв правильную позицию, вы просто учитесь направлять мяч на стол без вращения. Оно пока не нужно – здесь главное освоить правильную позицию и синхронную работу ног и руки.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На 3-м шаге вы совмещаете эти 2 умения (крутить мяч и подавать из правильной позиции) и после нескольких тренировок уже владеете неплохим «маятником» с боковым вращением.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 xml:space="preserve">Затем я рекомендую не останавливаться и идти дальше – осваивать более сложные варианты «маятника»: короткие подачи с </w:t>
      </w:r>
      <w:proofErr w:type="spellStart"/>
      <w:proofErr w:type="gramStart"/>
      <w:r w:rsidRPr="0067169E">
        <w:rPr>
          <w:sz w:val="28"/>
          <w:szCs w:val="28"/>
        </w:rPr>
        <w:t>боковым-нижним</w:t>
      </w:r>
      <w:proofErr w:type="spellEnd"/>
      <w:proofErr w:type="gramEnd"/>
      <w:r w:rsidRPr="0067169E">
        <w:rPr>
          <w:sz w:val="28"/>
          <w:szCs w:val="28"/>
        </w:rPr>
        <w:t xml:space="preserve"> и </w:t>
      </w:r>
      <w:proofErr w:type="spellStart"/>
      <w:r w:rsidRPr="0067169E">
        <w:rPr>
          <w:sz w:val="28"/>
          <w:szCs w:val="28"/>
        </w:rPr>
        <w:t>боковым-верхним-вращением</w:t>
      </w:r>
      <w:proofErr w:type="spellEnd"/>
      <w:r w:rsidRPr="0067169E">
        <w:rPr>
          <w:sz w:val="28"/>
          <w:szCs w:val="28"/>
        </w:rPr>
        <w:t>, а также вариант с чистым нижним вращением и плоскую подачу.</w:t>
      </w:r>
    </w:p>
    <w:p w:rsidR="0067169E" w:rsidRPr="0067169E" w:rsidRDefault="0067169E" w:rsidP="006716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169E">
        <w:rPr>
          <w:rFonts w:ascii="Times New Roman" w:hAnsi="Times New Roman" w:cs="Times New Roman"/>
          <w:color w:val="auto"/>
          <w:sz w:val="28"/>
          <w:szCs w:val="28"/>
        </w:rPr>
        <w:t>Сколько нужно тренировать подачи в настольном теннисе?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Вообще тренировкой </w:t>
      </w:r>
      <w:r w:rsidRPr="0067169E">
        <w:rPr>
          <w:rStyle w:val="a4"/>
          <w:sz w:val="28"/>
          <w:szCs w:val="28"/>
        </w:rPr>
        <w:t>подач в настольном теннисе</w:t>
      </w:r>
      <w:r w:rsidRPr="0067169E">
        <w:rPr>
          <w:sz w:val="28"/>
          <w:szCs w:val="28"/>
        </w:rPr>
        <w:t> нужно заниматься постоянно. Об этом забывают не только любители, но и многие профессионалы.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 xml:space="preserve">Таким элементам, как топ-спин, блок, </w:t>
      </w:r>
      <w:proofErr w:type="spellStart"/>
      <w:r w:rsidRPr="0067169E">
        <w:rPr>
          <w:sz w:val="28"/>
          <w:szCs w:val="28"/>
        </w:rPr>
        <w:t>перекрутка</w:t>
      </w:r>
      <w:proofErr w:type="spellEnd"/>
      <w:r w:rsidRPr="0067169E">
        <w:rPr>
          <w:sz w:val="28"/>
          <w:szCs w:val="28"/>
        </w:rPr>
        <w:t xml:space="preserve"> уделяется до 100% внимания на тренировке. А между тем мы подаем в каждом сете в среднем 8-10 подач, и это количество никогда не изменяется. То есть важность подачи в игре просто огромна.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 xml:space="preserve">Для сравнения топ-спин справа может быть использован только один раз </w:t>
      </w:r>
      <w:proofErr w:type="gramStart"/>
      <w:r w:rsidRPr="0067169E">
        <w:rPr>
          <w:sz w:val="28"/>
          <w:szCs w:val="28"/>
        </w:rPr>
        <w:t>за</w:t>
      </w:r>
      <w:proofErr w:type="gramEnd"/>
      <w:r w:rsidRPr="0067169E">
        <w:rPr>
          <w:sz w:val="28"/>
          <w:szCs w:val="28"/>
        </w:rPr>
        <w:t xml:space="preserve"> сет или даже ни разу. А может быть и так, что спортсмен в одном розыгрыше выполнит 4 топ-спина и больше не выполнит ни одного за сет – просто розыгрыши будут складываться таким образом, что ему не дадут выполнить этот элемент.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А подача в настольном теннисе, хотите вы того или нет, будет подана в среднем 8-10 раз.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lastRenderedPageBreak/>
        <w:t>Поэтому включайте отработку подач в тренировку так часто, как это возможно. Рекомендую следить за тем, чтобы такая тренировка занимала не менее 15% от общего времени тренировочного времени.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Что касается непосредственно отработки, то новичкам рекомендую концентрироваться на одном виде и подавать его в течение всего времени отработки. То есть если выделили 20 минут, то все 20 минут лучше посвятить одному варианту.</w:t>
      </w:r>
    </w:p>
    <w:p w:rsidR="0067169E" w:rsidRPr="0067169E" w:rsidRDefault="0067169E" w:rsidP="0067169E">
      <w:pPr>
        <w:pStyle w:val="a3"/>
        <w:spacing w:before="0" w:beforeAutospacing="0" w:after="0" w:afterAutospacing="0"/>
        <w:rPr>
          <w:sz w:val="28"/>
          <w:szCs w:val="28"/>
        </w:rPr>
      </w:pPr>
      <w:r w:rsidRPr="0067169E">
        <w:rPr>
          <w:sz w:val="28"/>
          <w:szCs w:val="28"/>
        </w:rPr>
        <w:t>Когда уже несколько вариантов освоены, рекомендую отрезки в 20-30 минут делить на 2 части, каждую из которых посвящать отработке одного вида.</w:t>
      </w:r>
    </w:p>
    <w:p w:rsidR="0067169E" w:rsidRPr="0067169E" w:rsidRDefault="0067169E" w:rsidP="00671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169E" w:rsidRPr="0067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6122"/>
    <w:multiLevelType w:val="hybridMultilevel"/>
    <w:tmpl w:val="06F41820"/>
    <w:lvl w:ilvl="0" w:tplc="B43602A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9E"/>
    <w:rsid w:val="0067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69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716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6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16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rtemutochkin.ru/wp-content/uploads/2016/01/podacha-sprav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rtemutochkin.ru/wp-content/uploads/2016/01/podacha-slev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2020-04-28T09:37:00Z</dcterms:created>
  <dcterms:modified xsi:type="dcterms:W3CDTF">2020-04-28T09:38:00Z</dcterms:modified>
</cp:coreProperties>
</file>