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55" w:rsidRDefault="00192555" w:rsidP="0019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555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192555" w:rsidRPr="00192555" w:rsidRDefault="00192555" w:rsidP="0019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55" w:rsidRPr="00192555" w:rsidRDefault="00192555" w:rsidP="0019255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hyperlink r:id="rId5" w:history="1">
        <w:r w:rsidRPr="00192555">
          <w:rPr>
            <w:rStyle w:val="a3"/>
            <w:bCs w:val="0"/>
            <w:color w:val="auto"/>
            <w:sz w:val="28"/>
            <w:szCs w:val="28"/>
            <w:u w:val="none"/>
          </w:rPr>
          <w:t>ПСИХОФИЗИОЛОГИЧЕСКАЯ ХАРАКТЕРИСТИКА ВОЗРАСТА 16-17 ЛЕТ</w:t>
        </w:r>
      </w:hyperlink>
    </w:p>
    <w:p w:rsidR="00192555" w:rsidRPr="00192555" w:rsidRDefault="00192555" w:rsidP="0019255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  В 16—18 лет в основном завершаются процессы глубо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ких функциональных перестроек организма и его состоя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ние все больше приближается к состоянию, характерному для взрослого человека.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 Надо учитывать, что процессы окостенения к этому воз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расту еще не завершены. К 14—16 годам появляются зоны окостенения в хрящах, межпозвонковых дисках. Полное сращение костей тела заканчивается только к 20—21 году. Окостенение ключицы, лопатки, костей плеча и пред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плечья завершается к 20—25 годам, фаланги пальцев ног, костей плюсны и предплюсны соответственно к 15—21 и 17—21 годам.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  Рост тела в длину в основном заканчивается к 17—18 годам. Поэтому резкие толчки во время приземления с большой высоты, толчки в плечо при единоборствах за мяч, резкие повороты и остановки, неравномерная нагруз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ка на правую и левую ногу могут вызвать смещение костей плечевого пояса и таза, неправильное их срастание. Чрез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мерные нагрузки на нижние конечности, если процессы окостенения не закончились, приводят к появлению пло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скостопия.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Интенсивное развитие скелета детей тесно связано с формированием их мышц, сухожилий и связочно-суставного аппарата.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Вес мышц у ребят в 15 лет составляет 32,6% веса тела, а к 18 годам — 44,2%. Одновременно с увеличением веса мышц совершенствуются и их функциональные свойства.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В этот период эффективны упражне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ния на совершенствование реакции на движущийся объект.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В возрасте 16—17 лет способность оценивать положе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ние тела, отдельных его частей в пространстве достигает данных взрослых. Систематическая тренировка повышает способность к анализу пространственной точности движе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ний.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Мышцы старших школьников эластичны, имеют хоро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шую нервную регуляцию, их сократительная способность и способность к расслаблению достаточно велики.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Опорно-двигательный аппарат может уже выдерживать значительные статические напряжения и выполнять до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вольно длительную работу. Высота выпрыгивания, без спец. тренировки увеличи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вается до 14 лет, после чего темпы роста резко снижаются, и без спец.тренировки существенных изменений в разви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тии этого качества после 15—17 лет не наблюдается.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    Наибольший прирост силы наблюдается с 13 до 15 лет. В 15—17 лет абсолютная мышечная сила изменяется в мень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шей степени, и только к 16—20 годам она достигает уров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ня, свойственного взрослому человеку. Величина 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lastRenderedPageBreak/>
        <w:t>становой силы у 17—19-летних футболистов достигает соответствен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но 126; 136,3; 152,1 кг.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В возрастные периоды 16—17 лет и далее прирост отно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сительной силы замедляется. В это же время прирост мак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симальной силы (до 400—500%) имеет место в период с 13—14 до 16—17 лет. Показатель становой силы в 18 лет в среднем 125—130 кг.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Уровень развития скоростно-силовых качеств неизменно повышается с 13 до 16 лет.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Ежегодный прирост результатов прыжков в высоту с ме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ста в эти периоды соответственно равен 3,7 и 6,2 см; в пери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од с 11 до 19 лет высота прыжка увеличивается на 24 см.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Заметно улучшается и достигает своего совершенства ко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ординация движений.         Возрастает и способность сердечно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сосудистой системы обеспечивать потребности организма при интенсивных нагрузках.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Функциональное состояние аппарата кровообращения в значительной мере предопределяет спортивную работо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способность.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По уровню производительности сердца можно судить, какой ценой достигается работоспособность. Одним из показателей сердечной деятельности является частота сердечных сокращений (ЧСС).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В процессе развития человека ЧСС уменьшается, дости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гая к 14—15 годам 70—76 уд/мин, а к 15—17 пульс состав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ляет 65—75 уд/мин.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В условиях выполнения тренировочной работы ЧСС может достичь максимального потолка потребления кис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лорода и составит у 14—15-летних подростков 200 уд/мин, а у 16—18-летних — 189 уд/мин.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Величина сдвигов ЧСС служит одним из тестов для опре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деления интенсивности мышечной работы.</w:t>
      </w:r>
    </w:p>
    <w:p w:rsidR="00192555" w:rsidRPr="00192555" w:rsidRDefault="00192555" w:rsidP="00192555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Работа умеренной мощности соответствует ЧСС 130— 140 уд/мин.</w:t>
      </w:r>
    </w:p>
    <w:p w:rsidR="00192555" w:rsidRPr="00192555" w:rsidRDefault="00192555" w:rsidP="00192555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Работа большой мощности соответствует ЧСС 150—160 уд/мин.</w:t>
      </w:r>
    </w:p>
    <w:p w:rsidR="00192555" w:rsidRPr="00192555" w:rsidRDefault="00192555" w:rsidP="00192555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Работа около предельной и предельной мощности соот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ветствует ЧСС 180 ± 10 уд/мин.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Рост тренированности у юных спортсменов сопровож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дается менее выраженным, чем у взрослых, уменьшением ЧСС.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Жизненная емкость легких в 17—18 лет составляет 4060 мл.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В старшем возрасте повышается работоспособность, бо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лее экономичными становятся кислородные режимы орга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низма при физических нагрузках, увеличивается возмож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ность выполнять длительную работу. Наиболее заметно повышается выносливость к работе большой и умеренной интенсивности.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  Заметно увеличивается возможность организма работать «в долг», т.е. </w:t>
      </w:r>
      <w:r w:rsidRPr="00192555">
        <w:rPr>
          <w:rFonts w:ascii="Times New Roman" w:eastAsia="Times New Roman" w:hAnsi="Times New Roman" w:cs="Times New Roman"/>
          <w:bCs/>
          <w:sz w:val="28"/>
          <w:szCs w:val="28"/>
        </w:rPr>
        <w:t>повышается анаэробная производительность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t>. Кислородный долг, при котором юноши старшего возрас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та прекращают работу, приближается к уровню взрослых. Кислородная стоимость работы продолжает понижаться, а коэффициент полезного действия повышается.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iCs/>
          <w:sz w:val="28"/>
          <w:szCs w:val="28"/>
        </w:rPr>
        <w:t>С 17 до 20—21 года работоспособность в среднем воз</w:t>
      </w:r>
      <w:r w:rsidRPr="00192555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растает на 20%.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Значительно расширяется диапазон средств, направ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ленных на совершенствование быстроты и на повышение скоростных возможностей. Необходимы систематические упражнения, помогающие совершенствовать максималь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ную частоту движений.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Применяют эти средства в условиях, максимально при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ближенных к игровым.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Для совершенствования скоростных качеств рекоменду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ется систематически использовать (наряду с ранее приме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нявшимися) и такие средства, как бег по наклонной дорож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ке (вверх и вниз), бег и игровые упражнения в экипировке с отягощениями, утяжеленные щитки, пояса и т.п.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  Наибольший прирост выносливости, определяемый по длительности бега со скоростью 75% от максимальной, на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блюдается в 13—14-летнем возрасте, в 15—16 лет выносли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вость снижается. Это объясняется приростом максимальной скорости и увеличением вследствие этого мощности рабо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ты. К 17 годам у юношей выносливость вновь повышается.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В этот возрастной период наблюдается </w:t>
      </w:r>
      <w:r w:rsidRPr="00192555">
        <w:rPr>
          <w:rFonts w:ascii="Times New Roman" w:eastAsia="Times New Roman" w:hAnsi="Times New Roman" w:cs="Times New Roman"/>
          <w:bCs/>
          <w:sz w:val="28"/>
          <w:szCs w:val="28"/>
        </w:rPr>
        <w:t>максимальный прирост выносливости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t>. Продолжается специализирован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ное развитие скоростной выносливости.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iCs/>
          <w:sz w:val="28"/>
          <w:szCs w:val="28"/>
        </w:rPr>
        <w:t>Тренировку в упражнениях на выносливость с большой нагрузкой для 17—18-летних футболистов можно прово</w:t>
      </w:r>
      <w:r w:rsidRPr="00192555">
        <w:rPr>
          <w:rFonts w:ascii="Times New Roman" w:eastAsia="Times New Roman" w:hAnsi="Times New Roman" w:cs="Times New Roman"/>
          <w:iCs/>
          <w:sz w:val="28"/>
          <w:szCs w:val="28"/>
        </w:rPr>
        <w:softHyphen/>
        <w:t>дить не чаще двух раз в неделю.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 Вообще высокий уровень выносливости достигается в 19 лет.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Костно-мышечная система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t> у юных футболистов в 15— 17 лет достаточно окрепла для того, чтобы выдерживать интенсивные и длительные физические нагрузки. Однако, если не выполнять систематически упражнений, то значи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тельно может снизиться подвижность позвоночника, пле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чевых и тазобедренных суставов.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  В целом, тренировочные нагрузки ориентируются на поддержку и стимулирование процесса естественного био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логического развития, и создание предпосылок для постепенного перехода юниоров в разряд взрослых.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Все большее значение получает использование одного упражнения для решения нескольких задач с учетом со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пряжённых воздействий.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В процессе тренировки упражнения подбираются: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— по направленности, характеризующей структуру и содержание игры (совершенствование техники и тактики, развитие физических качеств);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—  по воздействию на отдельные функции организма (аэробные, анаэробные, смешанные);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—  по продолжительности и интенсивности упражне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ний, количеству повторений, величине пауз и т.д.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Применяя специальные упражнения с мячом с учетом величины и направленности нагрузок, представленных в таблице № 1, можно совершенствовать технико-тактиче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softHyphen/>
        <w:t>ское мастерство и развивать целенаправленно физические качества.</w:t>
      </w:r>
    </w:p>
    <w:p w:rsidR="00192555" w:rsidRPr="00192555" w:rsidRDefault="00192555" w:rsidP="0019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Таблица № 1</w:t>
      </w:r>
    </w:p>
    <w:tbl>
      <w:tblPr>
        <w:tblW w:w="0" w:type="auto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33"/>
        <w:gridCol w:w="1708"/>
        <w:gridCol w:w="1708"/>
        <w:gridCol w:w="1708"/>
        <w:gridCol w:w="1414"/>
      </w:tblGrid>
      <w:tr w:rsidR="00192555" w:rsidRPr="00192555" w:rsidTr="00A732BC">
        <w:trPr>
          <w:jc w:val="center"/>
        </w:trPr>
        <w:tc>
          <w:tcPr>
            <w:tcW w:w="31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Компоненты нагрузки</w:t>
            </w:r>
          </w:p>
        </w:tc>
        <w:tc>
          <w:tcPr>
            <w:tcW w:w="45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нагрузки</w:t>
            </w:r>
          </w:p>
        </w:tc>
      </w:tr>
      <w:tr w:rsidR="00192555" w:rsidRPr="00192555" w:rsidTr="00A732B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общей выносливости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специальной выносливости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скоростной выносливости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скорости</w:t>
            </w:r>
          </w:p>
        </w:tc>
      </w:tr>
      <w:tr w:rsidR="00192555" w:rsidRPr="00192555" w:rsidTr="00A732BC">
        <w:trPr>
          <w:jc w:val="center"/>
        </w:trPr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</w:t>
            </w: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сивность упражнений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75-85% от Мах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90-95% от Мах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95-100% от Мах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</w:t>
            </w: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мальное</w:t>
            </w:r>
          </w:p>
        </w:tc>
      </w:tr>
      <w:tr w:rsidR="00192555" w:rsidRPr="00192555" w:rsidTr="00A732BC">
        <w:trPr>
          <w:jc w:val="center"/>
        </w:trPr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</w:t>
            </w: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тельность упражне</w:t>
            </w: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</w:t>
            </w: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ная работа при ЧСС от 150-160</w:t>
            </w:r>
          </w:p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уд/мин. до 175-180 уд/мин.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От 20 сек. до 2-2,5 мин.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20—70м до 6-8 сек.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15—60м от 2,5 до 7 сек.</w:t>
            </w:r>
          </w:p>
        </w:tc>
      </w:tr>
      <w:tr w:rsidR="00192555" w:rsidRPr="00192555" w:rsidTr="00A732BC">
        <w:trPr>
          <w:jc w:val="center"/>
        </w:trPr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Интерва</w:t>
            </w: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лы отдыха между по</w:t>
            </w: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вторениями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От 1,5 до 3—4 мин.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Сокраща</w:t>
            </w: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ются от 4—6 до 2 мин.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До 2 мин. в зависимо</w:t>
            </w: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 от дли</w:t>
            </w: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 отрезка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До полного</w:t>
            </w:r>
          </w:p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</w:t>
            </w: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новления,</w:t>
            </w:r>
          </w:p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не падала скорость</w:t>
            </w:r>
          </w:p>
        </w:tc>
      </w:tr>
      <w:tr w:rsidR="00192555" w:rsidRPr="00192555" w:rsidTr="00A732BC">
        <w:trPr>
          <w:jc w:val="center"/>
        </w:trPr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отдыха</w:t>
            </w:r>
          </w:p>
        </w:tc>
        <w:tc>
          <w:tcPr>
            <w:tcW w:w="2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Малоинтенсивная работа, ходьба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Ходьба, малоин</w:t>
            </w: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тенсивная работа</w:t>
            </w:r>
          </w:p>
        </w:tc>
      </w:tr>
      <w:tr w:rsidR="00192555" w:rsidRPr="00192555" w:rsidTr="00A732BC">
        <w:trPr>
          <w:jc w:val="center"/>
        </w:trPr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по</w:t>
            </w: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вторений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Не должно приводить к нако</w:t>
            </w: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плению пульсового долга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3-4 повто</w:t>
            </w: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рения в серии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4—5 повто</w:t>
            </w: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рений в серии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От 8-10 повторений в серии</w:t>
            </w:r>
          </w:p>
        </w:tc>
      </w:tr>
      <w:tr w:rsidR="00192555" w:rsidRPr="00192555" w:rsidTr="00A732BC">
        <w:trPr>
          <w:jc w:val="center"/>
        </w:trPr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Интерва</w:t>
            </w: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лы отдыха между сериями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От 15 до 25—30 мин.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До 8-10 мин.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55" w:rsidRPr="00192555" w:rsidRDefault="00192555" w:rsidP="001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555">
              <w:rPr>
                <w:rFonts w:ascii="Times New Roman" w:eastAsia="Times New Roman" w:hAnsi="Times New Roman" w:cs="Times New Roman"/>
                <w:sz w:val="28"/>
                <w:szCs w:val="28"/>
              </w:rPr>
              <w:t>До 10 мин.</w:t>
            </w:r>
          </w:p>
        </w:tc>
      </w:tr>
    </w:tbl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     В возрасте 17 лет лучше и быстрее усваиваются навыки «ведущей» стороны, но продолжают развиваться навыки игры и «неведущей» ноги. В целом, совершенствование техники необходимо вести по пути преимущественной шлифовки индивидуально отобранных юным футболистом излюбленных приемов, с целью превращения их в «коронные».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  Что касается психики, то отмечается устойчивость интересов, способность к отвлеченному мышлению и длительной концентраций внимания. Все это позволяет поставить задачу достижения высоких спортивных результатов и использовать для этого методы близкие к тем, которые применяют в работе со взрослыми спортсменами.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 В юношеские годы завершается развитие центральной нервной системы, значительно совершенствуется анализа - торско-синтетическая деятельность коры головного мозга, нервные процессы отличаются большой подвижностью, хотя возбуждение все еще продолжает несколько </w:t>
      </w:r>
      <w:r w:rsidRPr="00192555">
        <w:rPr>
          <w:rFonts w:ascii="Times New Roman" w:eastAsia="Times New Roman" w:hAnsi="Times New Roman" w:cs="Times New Roman"/>
          <w:sz w:val="28"/>
          <w:szCs w:val="28"/>
        </w:rPr>
        <w:lastRenderedPageBreak/>
        <w:t>преобладать над торможением. Высокого уровня достигает развитие второй сигнальной системы.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 Характерным для этого возраста является стремление к творчеству, соревнованиям. Складываются основные черты личности, формируется характер. Более объективной становится самооценка, приобретает социальные черты мотивировки поступков.</w:t>
      </w:r>
    </w:p>
    <w:p w:rsidR="00192555" w:rsidRPr="00192555" w:rsidRDefault="00192555" w:rsidP="0019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555">
        <w:rPr>
          <w:rFonts w:ascii="Times New Roman" w:eastAsia="Times New Roman" w:hAnsi="Times New Roman" w:cs="Times New Roman"/>
          <w:sz w:val="28"/>
          <w:szCs w:val="28"/>
        </w:rPr>
        <w:t xml:space="preserve">         Учитывая все представленные рекомендации при построении тренировочных циклов в группах спортивного совершенствования, вы сможете разработать оптимальный план тренировочных занятий и получить максимальный прирост спортивных показателей молодых футболистов.</w:t>
      </w:r>
    </w:p>
    <w:p w:rsidR="00192555" w:rsidRPr="00192555" w:rsidRDefault="00192555" w:rsidP="0019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33" w:rsidRPr="00192555" w:rsidRDefault="00D63933" w:rsidP="00192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933" w:rsidRPr="0019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7486"/>
    <w:multiLevelType w:val="multilevel"/>
    <w:tmpl w:val="2218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2555"/>
    <w:rsid w:val="00192555"/>
    <w:rsid w:val="00D6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5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92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otballtrainer.ru/metod/16-17/358-psihofiziologicheskaya-harakteristika-vozrasta-16-17-l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8541</Characters>
  <Application>Microsoft Office Word</Application>
  <DocSecurity>0</DocSecurity>
  <Lines>71</Lines>
  <Paragraphs>20</Paragraphs>
  <ScaleCrop>false</ScaleCrop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2020-05-08T10:30:00Z</dcterms:created>
  <dcterms:modified xsi:type="dcterms:W3CDTF">2020-05-08T10:30:00Z</dcterms:modified>
</cp:coreProperties>
</file>